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37" w:rsidRDefault="007E5237" w:rsidP="007E5237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5CE026" wp14:editId="0C0FE295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5237" w:rsidRDefault="007E5237" w:rsidP="007E523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E5237" w:rsidRDefault="007E5237" w:rsidP="007E523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7E5237" w:rsidRDefault="007E5237" w:rsidP="007E523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E5237" w:rsidRPr="00077674" w:rsidRDefault="007E5237" w:rsidP="007E523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декабрь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7E5237" w:rsidRPr="00077674" w:rsidRDefault="007E5237" w:rsidP="007E5237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О чём не стоит договариваться с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сотрудником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ни при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каких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обстоятельствах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7E5237" w:rsidRPr="003638DA" w:rsidRDefault="007E5237" w:rsidP="007E5237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7E5237" w:rsidRPr="003E6495" w:rsidRDefault="007E5237" w:rsidP="007E523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7E5237" w:rsidRDefault="007E5237" w:rsidP="007E523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E5237" w:rsidRDefault="007E5237" w:rsidP="007E523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E5237" w:rsidRPr="00507217" w:rsidRDefault="007E5237" w:rsidP="007E5237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E5237" w:rsidRDefault="007E5237" w:rsidP="007E5237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7E5237" w:rsidRPr="0033485D" w:rsidRDefault="007E5237" w:rsidP="007E5237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7E5237" w:rsidRDefault="007E5237" w:rsidP="007E523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E5237" w:rsidRDefault="007E5237" w:rsidP="007E523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7E5237" w:rsidRDefault="007E5237" w:rsidP="007E523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E5237" w:rsidRPr="00077674" w:rsidRDefault="007E5237" w:rsidP="007E523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декабрь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7E5237" w:rsidRPr="00077674" w:rsidRDefault="007E5237" w:rsidP="007E5237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О чём не стоит договариваться с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сотрудником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ни при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каких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обстоятельствах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7E5237" w:rsidRPr="003638DA" w:rsidRDefault="007E5237" w:rsidP="007E5237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7E5237" w:rsidRPr="003E6495" w:rsidRDefault="007E5237" w:rsidP="007E523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7E5237" w:rsidRDefault="007E5237" w:rsidP="007E523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E5237" w:rsidRDefault="007E5237" w:rsidP="007E523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7E5237" w:rsidRPr="00507217" w:rsidRDefault="007E5237" w:rsidP="007E5237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7E5237" w:rsidRDefault="007E5237" w:rsidP="007E5237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7E5237" w:rsidRPr="0033485D" w:rsidRDefault="007E5237" w:rsidP="007E5237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8741A43" wp14:editId="792055A7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7E5237" w:rsidRPr="002F2858" w:rsidTr="009D5A2C">
        <w:trPr>
          <w:trHeight w:val="9437"/>
        </w:trPr>
        <w:tc>
          <w:tcPr>
            <w:tcW w:w="8370" w:type="dxa"/>
            <w:shd w:val="clear" w:color="auto" w:fill="FFFFFF" w:themeFill="background1"/>
          </w:tcPr>
          <w:p w:rsidR="007E5237" w:rsidRDefault="007E5237" w:rsidP="009D5A2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7E5237" w:rsidRDefault="007E5237" w:rsidP="007E5237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  <w:t>Продолжение … Начало в правовой листовке №10</w:t>
            </w:r>
          </w:p>
          <w:p w:rsidR="000D3BDA" w:rsidRDefault="000D3BDA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5237" w:rsidRPr="00FB36D2" w:rsidRDefault="007E5237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Поэтому если допустите </w:t>
            </w:r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рабочее место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работника с температурой, а потом окажется, что он болен </w:t>
            </w:r>
            <w:proofErr w:type="spellStart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 заразил своих коллег и кто-то погиб от болезни, то вам придется доказывать, что вы предпринимали меры профилактики. Если же проверяющие выяснят, что вы знали о температуре у работника и допустили его до работы, то </w:t>
            </w:r>
            <w:r w:rsidR="005D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организацию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0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оштрафуют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 сумму до </w:t>
            </w:r>
            <w:r w:rsidRPr="005D0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1 </w:t>
            </w:r>
            <w:proofErr w:type="gramStart"/>
            <w:r w:rsidRPr="005D0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млн</w:t>
            </w:r>
            <w:proofErr w:type="gramEnd"/>
            <w:r w:rsidRPr="005D0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руб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 </w:t>
            </w:r>
            <w:hyperlink r:id="rId6" w:anchor="ZAP262S3D2" w:tgtFrame="_blank" w:history="1">
              <w:r w:rsidRPr="00FB36D2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части 3</w:t>
              </w:r>
            </w:hyperlink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статьи 6.3 КоАП.</w:t>
            </w:r>
          </w:p>
          <w:p w:rsidR="007E5237" w:rsidRPr="00FB36D2" w:rsidRDefault="007E5237" w:rsidP="007E5237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Кроме того, если сотрудник будет ходить на работу с температурой, а потом ему поставят диагноз «</w:t>
            </w:r>
            <w:proofErr w:type="spellStart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то вам придется выявлять всех, кто с ним контактировал, и отправить на двухнедельную самоизоляцию по постановлению </w:t>
            </w:r>
            <w:proofErr w:type="spellStart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Это нужно сделать, чтобы не допустить эпидемии вируса внутри </w:t>
            </w:r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Тем, кто нормально себя чувствует, сможете предложить на период самоизоляции поработать удаленно.</w:t>
            </w:r>
          </w:p>
          <w:p w:rsidR="007E5237" w:rsidRPr="00FB36D2" w:rsidRDefault="007E5237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24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>Что делать, если уже договорились.</w:t>
            </w:r>
            <w:r w:rsidRPr="0034524D"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  <w:lang w:eastAsia="ru-RU"/>
              </w:rPr>
              <w:t> 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успели договориться с сотрудником, что он придет </w:t>
            </w:r>
            <w:r w:rsidR="005D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работу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 температурой, то срочно отправьте его домой. Скажите ему, чтобы обратился к врачу и оформил больничный</w:t>
            </w:r>
            <w:r w:rsidR="005D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лист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Если работник боится потерять деньги во время больничного, предложите ему до полного выздоровления оставаться дома и трудиться удаленно, если характер работы это позволяет. Для этого заключите с ним дополнительное соглашение к трудовому договору. </w:t>
            </w:r>
          </w:p>
          <w:p w:rsidR="007E5237" w:rsidRPr="007E5237" w:rsidRDefault="007E5237" w:rsidP="007E523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>Сотрудника, который придет на работу с температурой или симптомами респираторных заболеваний, например кашлем или насморком, не допускайте до работы. Если у </w:t>
            </w:r>
            <w:r w:rsidR="005D07BF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</w:t>
            </w:r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есть возможность, организуйте доставку сотрудника домой на корпоративном транспорте или вызовите такси. Отправлять его домой в таком состоянии на общественном транспорте не советуем.</w:t>
            </w:r>
          </w:p>
          <w:p w:rsidR="007E5237" w:rsidRPr="007E5237" w:rsidRDefault="007E5237" w:rsidP="007E523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Издайте приказ о мерах принимаемых работодателем для нераспространения </w:t>
            </w:r>
            <w:proofErr w:type="spellStart"/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>коронавируса</w:t>
            </w:r>
            <w:proofErr w:type="spellEnd"/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>, в котором пропишите, что работник с повышенной температурой тела должен оставаться дома и не </w:t>
            </w:r>
            <w:proofErr w:type="gramStart"/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7E52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допущен на рабочее место. То есть нужна конкретика, какие симптомы должны быть у работника, при которых его не допустят на рабочее место, никаких общих формулировок, так как оценка состояния производится не врачами.</w:t>
            </w:r>
          </w:p>
          <w:p w:rsidR="007E5237" w:rsidRPr="008E2886" w:rsidRDefault="007E5237" w:rsidP="007E5237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</w:pPr>
          </w:p>
          <w:p w:rsidR="007E5237" w:rsidRPr="005D07BF" w:rsidRDefault="007E5237" w:rsidP="009D5A2C">
            <w:pPr>
              <w:pStyle w:val="a3"/>
              <w:jc w:val="both"/>
              <w:rPr>
                <w:b/>
                <w:i/>
                <w:color w:val="0000FF"/>
                <w:u w:val="single"/>
              </w:rPr>
            </w:pPr>
            <w:r w:rsidRPr="005D07BF">
              <w:rPr>
                <w:b/>
                <w:i/>
                <w:color w:val="0000FF"/>
                <w:u w:val="single"/>
              </w:rPr>
              <w:t>… что переведете сотрудника на другую работу без оформления документов</w:t>
            </w:r>
          </w:p>
          <w:p w:rsidR="005D07BF" w:rsidRPr="005D07BF" w:rsidRDefault="005D07BF" w:rsidP="009D5A2C">
            <w:pPr>
              <w:pStyle w:val="a3"/>
              <w:jc w:val="both"/>
              <w:rPr>
                <w:b/>
                <w:i/>
                <w:color w:val="0000FF"/>
                <w:sz w:val="18"/>
                <w:szCs w:val="18"/>
                <w:u w:val="single"/>
              </w:rPr>
            </w:pPr>
          </w:p>
          <w:p w:rsidR="007E5237" w:rsidRPr="00FB36D2" w:rsidRDefault="007E5237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24D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Почему нельзя договариваться.</w:t>
            </w:r>
            <w:r w:rsidRPr="0034524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перевели сотрудника на другую должность, но не оформили приказ и не заключили </w:t>
            </w:r>
            <w:proofErr w:type="spellStart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допсоглашение</w:t>
            </w:r>
            <w:proofErr w:type="spellEnd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 договору, то </w:t>
            </w:r>
            <w:r w:rsidR="005D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организацию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обвинят в том, что изменила трудовую функцию работника. По закону изменить трудовую функцию можно только по соглашению сторон, </w:t>
            </w:r>
            <w:hyperlink r:id="rId7" w:anchor="ZA00MCU2NA" w:tgtFrame="_blank" w:history="1">
              <w:r w:rsidRPr="00FB36D2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ст. 72</w:t>
              </w:r>
            </w:hyperlink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ТК. Оформить данные изменения нужно</w:t>
            </w:r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заключив с работником дополнительное соглашение к трудовому договору.</w:t>
            </w:r>
          </w:p>
          <w:p w:rsidR="007E5237" w:rsidRPr="00854DC6" w:rsidRDefault="007E5237" w:rsidP="007E5237">
            <w:pPr>
              <w:shd w:val="clear" w:color="auto" w:fill="FFFFFF"/>
              <w:spacing w:after="24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03" w:type="dxa"/>
          </w:tcPr>
          <w:p w:rsidR="000D3BDA" w:rsidRDefault="000D3BDA" w:rsidP="009D5A2C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5237" w:rsidRDefault="000D3BDA" w:rsidP="009D5A2C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36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Даже если работник не возражает против такого перевода и уже трудится на новой должности, это не освобождает работодателя от обязанности заключить с ним дополнительное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E5237" w:rsidRPr="00FB36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соглашение и оформить другие кадровые документы.</w:t>
            </w:r>
          </w:p>
          <w:p w:rsidR="007E5237" w:rsidRPr="00FB36D2" w:rsidRDefault="007E5237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в </w:t>
            </w:r>
            <w:r w:rsidR="005D0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организацию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 проверкой придет инспектор ГИТ и обнаружит, что работника на новую должность вы перевели, но не оформили перевод, организацию оштрафуют на </w:t>
            </w:r>
            <w:r w:rsidRPr="005D0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50 000 руб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 </w:t>
            </w:r>
            <w:hyperlink r:id="rId8" w:anchor="ZAP1PIK3BO" w:tgtFrame="_blank" w:history="1">
              <w:r w:rsidRPr="00FB36D2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ч. 1</w:t>
              </w:r>
            </w:hyperlink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ст. 5.27 КоАП. Кроме того, если работника на новую должность перевели, но не ознакомили с должностными обязанностями, то и привлечь его к ответственности за то, что он их не выполняет или выполняет ненадлежащим образом, не получится.</w:t>
            </w:r>
          </w:p>
          <w:p w:rsidR="007E5237" w:rsidRPr="00FB36D2" w:rsidRDefault="007E5237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Также не стоит забывать и про охрану труда. Ведь когда переводите сотрудника, вы должны провести ему </w:t>
            </w:r>
            <w:r w:rsidRPr="005D07B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инструктаж по охране труда на новом рабочем месте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9" w:anchor="XA00MA42MN" w:tgtFrame="_blank" w:history="1">
              <w:r w:rsidRPr="00FB36D2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ч. 2</w:t>
              </w:r>
            </w:hyperlink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ст. 225 ТК. Если же допустите сотрудника к работе без такого инструктажа, то компании грозит </w:t>
            </w:r>
            <w:r w:rsidRPr="005D07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штраф до 130 000 руб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 </w:t>
            </w:r>
            <w:hyperlink r:id="rId10" w:anchor="XA00S3K2P6" w:tgtFrame="_blank" w:history="1">
              <w:r w:rsidRPr="00FB36D2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ч. 3</w:t>
              </w:r>
            </w:hyperlink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ст. 5.27.1 КоАП.</w:t>
            </w:r>
          </w:p>
          <w:p w:rsidR="0063765C" w:rsidRDefault="0063765C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</w:pPr>
          </w:p>
          <w:p w:rsidR="007E5237" w:rsidRDefault="007E5237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24D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>Что делать, если уже договорились.</w:t>
            </w:r>
            <w:r w:rsidRPr="0034524D"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  <w:lang w:eastAsia="ru-RU"/>
              </w:rPr>
              <w:t> </w:t>
            </w: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сотрудника перевели, но документы не оформили, то срочно оформляйте дополнительное соглашение к трудовому договору, издавайте приказ о переводе, вносите запись в личную карточку работника по форме Т-2 и трудовую книжку, если ведете ее в бумажном виде. Также не забудьте ознакомить сотрудника с его новыми должностными обязанностями. Затем проведите инструктаж по охране труда с сотрудником и направьте отчет в ПФР по форме СЗВ-ТД не позднее пятнадцатого числа месяца, следующего </w:t>
            </w:r>
            <w:proofErr w:type="gramStart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отчетным.</w:t>
            </w:r>
          </w:p>
          <w:p w:rsidR="000D3BDA" w:rsidRPr="00FB36D2" w:rsidRDefault="000D3BDA" w:rsidP="007E5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5237" w:rsidRDefault="007E5237" w:rsidP="009D5A2C">
            <w:pPr>
              <w:pStyle w:val="a3"/>
              <w:jc w:val="both"/>
              <w:rPr>
                <w:rFonts w:ascii="Times New Roman" w:eastAsia="Times New Roman" w:hAnsi="Times New Roman"/>
                <w:b/>
                <w:i/>
                <w:color w:val="0000FF"/>
                <w:u w:val="single"/>
                <w:lang w:eastAsia="ru-RU"/>
              </w:rPr>
            </w:pPr>
            <w:r w:rsidRPr="005D07BF">
              <w:rPr>
                <w:rFonts w:ascii="Times New Roman" w:eastAsia="Times New Roman" w:hAnsi="Times New Roman"/>
                <w:b/>
                <w:i/>
                <w:color w:val="0000FF"/>
                <w:u w:val="single"/>
                <w:lang w:eastAsia="ru-RU"/>
              </w:rPr>
              <w:t xml:space="preserve">… что </w:t>
            </w:r>
            <w:r w:rsidR="00914745" w:rsidRPr="005D07BF">
              <w:rPr>
                <w:rFonts w:ascii="Times New Roman" w:eastAsia="Times New Roman" w:hAnsi="Times New Roman"/>
                <w:b/>
                <w:i/>
                <w:color w:val="0000FF"/>
                <w:u w:val="single"/>
                <w:lang w:eastAsia="ru-RU"/>
              </w:rPr>
              <w:t xml:space="preserve">вручите работнику </w:t>
            </w:r>
            <w:proofErr w:type="gramStart"/>
            <w:r w:rsidR="00914745" w:rsidRPr="005D07BF">
              <w:rPr>
                <w:rFonts w:ascii="Times New Roman" w:eastAsia="Times New Roman" w:hAnsi="Times New Roman"/>
                <w:b/>
                <w:i/>
                <w:color w:val="0000FF"/>
                <w:u w:val="single"/>
                <w:lang w:eastAsia="ru-RU"/>
              </w:rPr>
              <w:t>трудовую</w:t>
            </w:r>
            <w:proofErr w:type="gramEnd"/>
            <w:r w:rsidR="00914745" w:rsidRPr="005D07BF">
              <w:rPr>
                <w:rFonts w:ascii="Times New Roman" w:eastAsia="Times New Roman" w:hAnsi="Times New Roman"/>
                <w:b/>
                <w:i/>
                <w:color w:val="0000FF"/>
                <w:u w:val="single"/>
                <w:lang w:eastAsia="ru-RU"/>
              </w:rPr>
              <w:t xml:space="preserve"> позже, если в день увольнения его нет на работе.</w:t>
            </w:r>
          </w:p>
          <w:p w:rsidR="000D3BDA" w:rsidRPr="005D07BF" w:rsidRDefault="000D3BDA" w:rsidP="009D5A2C">
            <w:pPr>
              <w:pStyle w:val="a3"/>
              <w:jc w:val="both"/>
              <w:rPr>
                <w:rFonts w:ascii="Times New Roman" w:eastAsia="Times New Roman" w:hAnsi="Times New Roman"/>
                <w:b/>
                <w:i/>
                <w:color w:val="000000"/>
                <w:u w:val="single"/>
                <w:lang w:eastAsia="ru-RU"/>
              </w:rPr>
            </w:pPr>
          </w:p>
          <w:p w:rsidR="00941EA1" w:rsidRDefault="00FD3456" w:rsidP="009147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9"/>
                <w:szCs w:val="29"/>
                <w:lang w:eastAsia="ru-RU"/>
              </w:rPr>
            </w:pPr>
            <w:r w:rsidRPr="00FD345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Почему нельзя договариваться.</w:t>
            </w:r>
            <w:r w:rsidRPr="00FD3456">
              <w:rPr>
                <w:rFonts w:ascii="Times New Roman" w:eastAsia="Times New Roman" w:hAnsi="Times New Roman" w:cs="Times New Roman"/>
                <w:color w:val="C00000"/>
                <w:sz w:val="29"/>
                <w:szCs w:val="29"/>
                <w:lang w:eastAsia="ru-RU"/>
              </w:rPr>
              <w:t> </w:t>
            </w:r>
          </w:p>
          <w:p w:rsidR="00941EA1" w:rsidRPr="00E7758B" w:rsidRDefault="00941EA1" w:rsidP="00941E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 встречаются ситуации, когда сотрудник в свой последний рабочий день отсутствует на работе, а потому вручить ему трудовую книжку кадровик не может. Некоторые сотрудники предупреждают, что зайдут за </w:t>
            </w:r>
            <w:proofErr w:type="gramStart"/>
            <w:r w:rsidRPr="00E77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трудовой</w:t>
            </w:r>
            <w:proofErr w:type="gramEnd"/>
            <w:r w:rsidRPr="00E77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попозже. Но учтите, ждать, пока сотрудник придет за трудовой после увольнения, опасно, так как это может дорого обойтись для </w:t>
            </w:r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bookmarkStart w:id="0" w:name="_GoBack"/>
            <w:bookmarkEnd w:id="0"/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ганизации.</w:t>
            </w:r>
          </w:p>
          <w:p w:rsidR="00941EA1" w:rsidRPr="00E7758B" w:rsidRDefault="00941EA1" w:rsidP="00941E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Сотруднику, который отказался от бумажной трудовой и которого нет на работе в день увольнения, вышлите письмом справку </w:t>
            </w:r>
            <w:r w:rsidRPr="00E7758B">
              <w:rPr>
                <w:rFonts w:ascii="Times New Roman" w:eastAsia="Times New Roman" w:hAnsi="Times New Roman" w:cs="Times New Roman"/>
                <w:caps/>
                <w:color w:val="000000"/>
                <w:spacing w:val="10"/>
                <w:sz w:val="20"/>
                <w:szCs w:val="20"/>
                <w:lang w:eastAsia="ru-RU"/>
              </w:rPr>
              <w:t>СТД</w:t>
            </w:r>
            <w:r w:rsidRPr="00E77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E77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="00637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14745" w:rsidRPr="00FB36D2" w:rsidRDefault="00914745" w:rsidP="009147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 закону отдать трудовую книжку сотруднику нужно в день его увольнения, </w:t>
            </w:r>
            <w:hyperlink r:id="rId11" w:anchor="ZA00MD62N8" w:tgtFrame="_blank" w:history="1">
              <w:r w:rsidRPr="00FB36D2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ст. 84.1</w:t>
              </w:r>
            </w:hyperlink>
            <w:r w:rsidRPr="00FB3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ТК. Если сотрудник в свой последний рабочий день по какой-то причине отсутствует на рабочем месте, то работодатель обязан направить ему уведомление и предложить получить трудовую книжку лично либо дать согласие на отправку ее по почте.</w:t>
            </w:r>
          </w:p>
          <w:p w:rsidR="007E5237" w:rsidRPr="008E2886" w:rsidRDefault="007E5237" w:rsidP="009D5A2C">
            <w:pPr>
              <w:pStyle w:val="a3"/>
              <w:jc w:val="both"/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</w:pPr>
            <w:r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  <w:t>Продолжение следует …</w:t>
            </w:r>
          </w:p>
        </w:tc>
      </w:tr>
    </w:tbl>
    <w:p w:rsidR="007E5237" w:rsidRDefault="007E5237" w:rsidP="007E5237"/>
    <w:sectPr w:rsidR="007E5237" w:rsidSect="00B17F9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37"/>
    <w:rsid w:val="000D3BDA"/>
    <w:rsid w:val="0034524D"/>
    <w:rsid w:val="005D07BF"/>
    <w:rsid w:val="0063765C"/>
    <w:rsid w:val="007E5237"/>
    <w:rsid w:val="00914745"/>
    <w:rsid w:val="00941EA1"/>
    <w:rsid w:val="00DF7210"/>
    <w:rsid w:val="00F95C98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2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52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2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52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7&amp;anchor=ZAP1PIK3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901807664&amp;anchor=ZA00MCU2N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7&amp;anchor=ZAP262S3D2" TargetMode="External"/><Relationship Id="rId11" Type="http://schemas.openxmlformats.org/officeDocument/2006/relationships/hyperlink" Target="https://e.kdelo.ru/npd-doc?npmid=99&amp;npid=901807664&amp;anchor=ZA00MD62N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.kdelo.ru/npd-doc?npmid=99&amp;npid=901807667&amp;anchor=XA00S3K2P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4&amp;anchor=XA00MA42M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6</cp:revision>
  <dcterms:created xsi:type="dcterms:W3CDTF">2020-12-01T13:11:00Z</dcterms:created>
  <dcterms:modified xsi:type="dcterms:W3CDTF">2020-12-02T07:51:00Z</dcterms:modified>
</cp:coreProperties>
</file>